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EB" w:rsidRDefault="002E55EB" w:rsidP="002E55EB">
      <w:r>
        <w:t>Annual Budget is prepared by the Budget Committee and is approved by the Governing Body. The Budget has financial provisions for augmentation of physical and academic infrastructure with support facilities.</w:t>
      </w:r>
    </w:p>
    <w:p w:rsidR="002E55EB" w:rsidRDefault="002E55EB" w:rsidP="002E55EB">
      <w:r>
        <w:t xml:space="preserve"> </w:t>
      </w:r>
      <w:r>
        <w:tab/>
        <w:t>Different committees have been formed by the Principal to look after the utilization of the allotted funds earmarked for physical, academic and support facilities.</w:t>
      </w:r>
    </w:p>
    <w:p w:rsidR="002E55EB" w:rsidRDefault="002E55EB" w:rsidP="002E55EB">
      <w:r>
        <w:t xml:space="preserve"> </w:t>
      </w:r>
      <w:r>
        <w:tab/>
        <w:t>On the basis of the policies framed by the committees administrative approval is sought from the principal.</w:t>
      </w:r>
    </w:p>
    <w:p w:rsidR="002E55EB" w:rsidRDefault="002E55EB" w:rsidP="002E55EB">
      <w:r>
        <w:t xml:space="preserve"> </w:t>
      </w:r>
      <w:r>
        <w:tab/>
      </w:r>
      <w:proofErr w:type="spellStart"/>
      <w:r>
        <w:t>Odisha</w:t>
      </w:r>
      <w:proofErr w:type="spellEnd"/>
      <w:r>
        <w:t xml:space="preserve"> Govt. financial rules are strictly followed for utilization of college/Govt. fund.</w:t>
      </w:r>
    </w:p>
    <w:p w:rsidR="00707B06" w:rsidRDefault="002E55EB" w:rsidP="002E55EB">
      <w:r>
        <w:t xml:space="preserve"> </w:t>
      </w:r>
      <w:r>
        <w:tab/>
        <w:t>Annual Audit is made by the Director, Local Fund Audit.</w:t>
      </w:r>
    </w:p>
    <w:sectPr w:rsidR="00707B06" w:rsidSect="00707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2E55EB"/>
    <w:rsid w:val="002E55EB"/>
    <w:rsid w:val="00707B06"/>
    <w:rsid w:val="00A01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2020-06-14T10:53:00Z</dcterms:created>
  <dcterms:modified xsi:type="dcterms:W3CDTF">2020-06-14T10:54:00Z</dcterms:modified>
</cp:coreProperties>
</file>